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5D9" w:rsidRPr="00CC3C9F" w:rsidRDefault="007E2DFB">
      <w:r w:rsidRPr="00CC3C9F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EAADE9" wp14:editId="7A1E9AEF">
                <wp:simplePos x="0" y="0"/>
                <wp:positionH relativeFrom="column">
                  <wp:posOffset>980440</wp:posOffset>
                </wp:positionH>
                <wp:positionV relativeFrom="paragraph">
                  <wp:posOffset>531555</wp:posOffset>
                </wp:positionV>
                <wp:extent cx="1931730" cy="310515"/>
                <wp:effectExtent l="0" t="0" r="0" b="0"/>
                <wp:wrapNone/>
                <wp:docPr id="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73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2DFB" w:rsidRPr="007E2DFB" w:rsidRDefault="007E2DFB" w:rsidP="007E2DFB">
                            <w:pPr>
                              <w:rPr>
                                <w:color w:val="808080" w:themeColor="background1" w:themeShade="8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2DFB">
                              <w:rPr>
                                <w:color w:val="808080" w:themeColor="background1" w:themeShade="8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Komisija za upravljanje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avokutnik 4" o:spid="_x0000_s1026" style="position:absolute;margin-left:77.2pt;margin-top:41.85pt;width:152.1pt;height:24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" filled="f" stroked="f" strokeweight="2pt">
                <v:textbox>
                  <w:txbxContent>
                    <w:p w:rsidR="007E2DFB" w:rsidRPr="007E2DFB" w:rsidRDefault="007E2DFB" w:rsidP="007E2DFB">
                      <w:pPr>
                        <w:rPr>
                          <w:color w:val="808080" w:themeColor="background1" w:themeShade="80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E2DFB">
                        <w:rPr>
                          <w:color w:val="808080" w:themeColor="background1" w:themeShade="80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Komisija za upravljanje</w:t>
                      </w:r>
                    </w:p>
                  </w:txbxContent>
                </v:textbox>
              </v:rect>
            </w:pict>
          </mc:Fallback>
        </mc:AlternateContent>
      </w:r>
      <w:r w:rsidR="00D572B2" w:rsidRPr="00CC3C9F">
        <w:rPr>
          <w:noProof/>
          <w:lang w:eastAsia="hr-HR"/>
        </w:rPr>
        <w:drawing>
          <wp:inline distT="0" distB="0" distL="0" distR="0" wp14:anchorId="032AB41F" wp14:editId="184CAEF4">
            <wp:extent cx="983411" cy="776399"/>
            <wp:effectExtent l="0" t="0" r="7620" b="5080"/>
            <wp:docPr id="1" name="Slika 1" descr="C:\Users\zudiljak\Desktop\hkd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diljak\Desktop\hkd logo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11" cy="77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2B2" w:rsidRPr="00CC3C9F">
        <w:t xml:space="preserve"> </w:t>
      </w:r>
      <w:r w:rsidR="00D572B2" w:rsidRPr="00CC3C9F">
        <w:tab/>
      </w:r>
      <w:r w:rsidR="00D572B2" w:rsidRPr="00CC3C9F">
        <w:tab/>
        <w:t xml:space="preserve">           </w:t>
      </w:r>
      <w:r w:rsidRPr="00CC3C9F">
        <w:t xml:space="preserve">  </w:t>
      </w:r>
      <w:r w:rsidR="00D572B2" w:rsidRPr="00CC3C9F">
        <w:t xml:space="preserve">  </w:t>
      </w:r>
      <w:r w:rsidRPr="00CC3C9F">
        <w:t xml:space="preserve">    </w:t>
      </w:r>
      <w:r w:rsidRPr="00CC3C9F">
        <w:tab/>
      </w:r>
      <w:r w:rsidR="00D572B2" w:rsidRPr="00CC3C9F">
        <w:tab/>
      </w:r>
      <w:r w:rsidRPr="00CC3C9F">
        <w:t xml:space="preserve">   </w:t>
      </w:r>
    </w:p>
    <w:p w:rsidR="007E2DFB" w:rsidRPr="00CC3C9F" w:rsidRDefault="007E2DFB" w:rsidP="00D572B2">
      <w:pPr>
        <w:spacing w:after="0"/>
        <w:rPr>
          <w:b/>
          <w:i/>
        </w:rPr>
      </w:pPr>
    </w:p>
    <w:p w:rsidR="00D572B2" w:rsidRPr="00CC3C9F" w:rsidRDefault="00483B77" w:rsidP="004E0F3B">
      <w:pPr>
        <w:spacing w:after="0" w:line="360" w:lineRule="auto"/>
        <w:jc w:val="center"/>
        <w:rPr>
          <w:i/>
          <w:color w:val="7030A0"/>
          <w:sz w:val="28"/>
          <w:szCs w:val="28"/>
        </w:rPr>
      </w:pPr>
      <w:r>
        <w:rPr>
          <w:i/>
          <w:color w:val="7030A0"/>
          <w:sz w:val="28"/>
          <w:szCs w:val="28"/>
        </w:rPr>
        <w:t xml:space="preserve">Izvješće sa </w:t>
      </w:r>
      <w:r w:rsidR="00D572B2" w:rsidRPr="00CC3C9F">
        <w:rPr>
          <w:i/>
          <w:color w:val="7030A0"/>
          <w:sz w:val="28"/>
          <w:szCs w:val="28"/>
        </w:rPr>
        <w:t>6. okrugl</w:t>
      </w:r>
      <w:r>
        <w:rPr>
          <w:i/>
          <w:color w:val="7030A0"/>
          <w:sz w:val="28"/>
          <w:szCs w:val="28"/>
        </w:rPr>
        <w:t>og</w:t>
      </w:r>
      <w:r w:rsidR="00D572B2" w:rsidRPr="00CC3C9F">
        <w:rPr>
          <w:i/>
          <w:color w:val="7030A0"/>
          <w:sz w:val="28"/>
          <w:szCs w:val="28"/>
        </w:rPr>
        <w:t xml:space="preserve"> stol</w:t>
      </w:r>
      <w:r>
        <w:rPr>
          <w:i/>
          <w:color w:val="7030A0"/>
          <w:sz w:val="28"/>
          <w:szCs w:val="28"/>
        </w:rPr>
        <w:t xml:space="preserve">a </w:t>
      </w:r>
      <w:r w:rsidR="00D572B2" w:rsidRPr="00CC3C9F">
        <w:rPr>
          <w:i/>
          <w:color w:val="7030A0"/>
          <w:sz w:val="28"/>
          <w:szCs w:val="28"/>
        </w:rPr>
        <w:t>“Knjižnice i suvremeni menadžment“</w:t>
      </w:r>
    </w:p>
    <w:p w:rsidR="00D572B2" w:rsidRDefault="00D572B2" w:rsidP="004E0F3B">
      <w:pPr>
        <w:spacing w:after="0" w:line="360" w:lineRule="auto"/>
        <w:jc w:val="center"/>
        <w:rPr>
          <w:b/>
          <w:i/>
          <w:color w:val="7030A0"/>
          <w:sz w:val="28"/>
          <w:szCs w:val="28"/>
        </w:rPr>
      </w:pPr>
      <w:r w:rsidRPr="00CC3C9F">
        <w:rPr>
          <w:b/>
          <w:i/>
          <w:color w:val="7030A0"/>
          <w:sz w:val="28"/>
          <w:szCs w:val="28"/>
        </w:rPr>
        <w:t>ALTERNATIVNI IZVORI FINANCIRANJA</w:t>
      </w:r>
    </w:p>
    <w:p w:rsidR="00091491" w:rsidRDefault="007A2CCA" w:rsidP="00001B24">
      <w:pPr>
        <w:spacing w:after="0" w:line="360" w:lineRule="auto"/>
        <w:jc w:val="center"/>
        <w:rPr>
          <w:b/>
          <w:i/>
          <w:color w:val="0D0D0D" w:themeColor="text1" w:themeTint="F2"/>
          <w:sz w:val="28"/>
          <w:szCs w:val="28"/>
        </w:rPr>
      </w:pPr>
      <w:r>
        <w:rPr>
          <w:rFonts w:eastAsia="Times New Roman" w:cs="Times New Roman"/>
          <w:noProof/>
          <w:sz w:val="24"/>
          <w:szCs w:val="24"/>
          <w:lang w:eastAsia="hr-HR"/>
        </w:rPr>
        <w:drawing>
          <wp:inline distT="0" distB="0" distL="0" distR="0" wp14:anchorId="5972EBBE" wp14:editId="28CAB529">
            <wp:extent cx="2513445" cy="1414732"/>
            <wp:effectExtent l="0" t="0" r="127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414" cy="142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D0D0D" w:themeColor="text1" w:themeTint="F2"/>
          <w:sz w:val="28"/>
          <w:szCs w:val="28"/>
        </w:rPr>
        <w:t xml:space="preserve">           </w:t>
      </w:r>
      <w:r w:rsidR="00001B24">
        <w:rPr>
          <w:b/>
          <w:i/>
          <w:noProof/>
          <w:color w:val="0D0D0D" w:themeColor="text1" w:themeTint="F2"/>
          <w:sz w:val="28"/>
          <w:szCs w:val="28"/>
          <w:lang w:eastAsia="hr-HR"/>
        </w:rPr>
        <w:drawing>
          <wp:inline distT="0" distB="0" distL="0" distR="0" wp14:anchorId="4D428BED" wp14:editId="0CFECF9A">
            <wp:extent cx="2570672" cy="1446005"/>
            <wp:effectExtent l="0" t="0" r="1270" b="190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r.sto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901" cy="144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1B24">
        <w:rPr>
          <w:b/>
          <w:i/>
          <w:color w:val="0D0D0D" w:themeColor="text1" w:themeTint="F2"/>
          <w:sz w:val="28"/>
          <w:szCs w:val="28"/>
        </w:rPr>
        <w:t xml:space="preserve">          </w:t>
      </w:r>
    </w:p>
    <w:p w:rsidR="00483B77" w:rsidRPr="005A77F9" w:rsidRDefault="00483B77" w:rsidP="00C006B6">
      <w:pPr>
        <w:spacing w:after="0" w:line="360" w:lineRule="auto"/>
        <w:jc w:val="both"/>
        <w:rPr>
          <w:color w:val="0D0D0D" w:themeColor="text1" w:themeTint="F2"/>
          <w:sz w:val="20"/>
          <w:szCs w:val="20"/>
        </w:rPr>
      </w:pPr>
      <w:r w:rsidRPr="005A77F9">
        <w:rPr>
          <w:color w:val="0D0D0D" w:themeColor="text1" w:themeTint="F2"/>
          <w:sz w:val="20"/>
          <w:szCs w:val="20"/>
        </w:rPr>
        <w:t xml:space="preserve">Komisija za upravljanje Hrvatskog knjižničarskog društva već tradicionalno organizira okrugle stolove pod nazivom „Knjižnice i suvremeni menadžment“.  </w:t>
      </w:r>
    </w:p>
    <w:p w:rsidR="00483B77" w:rsidRPr="005A77F9" w:rsidRDefault="00483B77" w:rsidP="00C006B6">
      <w:pPr>
        <w:spacing w:after="0" w:line="360" w:lineRule="auto"/>
        <w:jc w:val="both"/>
        <w:rPr>
          <w:color w:val="0D0D0D" w:themeColor="text1" w:themeTint="F2"/>
          <w:sz w:val="20"/>
          <w:szCs w:val="20"/>
        </w:rPr>
      </w:pPr>
      <w:r w:rsidRPr="005A77F9">
        <w:rPr>
          <w:color w:val="0D0D0D" w:themeColor="text1" w:themeTint="F2"/>
          <w:sz w:val="20"/>
          <w:szCs w:val="20"/>
        </w:rPr>
        <w:t>Prvi okrugli stol održao se 04. 04. 2008. godine u Osijeku, u suradnji s Gradskom i sveučilišnom knjižnicom Osijek.</w:t>
      </w:r>
    </w:p>
    <w:p w:rsidR="00483B77" w:rsidRPr="005A77F9" w:rsidRDefault="00483B77" w:rsidP="00C006B6">
      <w:pPr>
        <w:spacing w:after="0" w:line="360" w:lineRule="auto"/>
        <w:jc w:val="both"/>
        <w:rPr>
          <w:color w:val="0D0D0D" w:themeColor="text1" w:themeTint="F2"/>
          <w:sz w:val="20"/>
          <w:szCs w:val="20"/>
        </w:rPr>
      </w:pPr>
      <w:r w:rsidRPr="005A77F9">
        <w:rPr>
          <w:color w:val="0D0D0D" w:themeColor="text1" w:themeTint="F2"/>
          <w:sz w:val="20"/>
          <w:szCs w:val="20"/>
        </w:rPr>
        <w:t>Drugi okrugli stol</w:t>
      </w:r>
      <w:r w:rsidR="004F2207" w:rsidRPr="005A77F9">
        <w:rPr>
          <w:color w:val="0D0D0D" w:themeColor="text1" w:themeTint="F2"/>
          <w:sz w:val="20"/>
          <w:szCs w:val="20"/>
        </w:rPr>
        <w:t xml:space="preserve">, s temom </w:t>
      </w:r>
      <w:r w:rsidR="004F2207" w:rsidRPr="005A77F9">
        <w:rPr>
          <w:bCs/>
          <w:i/>
          <w:sz w:val="20"/>
          <w:szCs w:val="20"/>
        </w:rPr>
        <w:t>Upravljanje i osiguranje kvalitete,</w:t>
      </w:r>
      <w:r w:rsidRPr="005A77F9">
        <w:rPr>
          <w:color w:val="0D0D0D" w:themeColor="text1" w:themeTint="F2"/>
          <w:sz w:val="20"/>
          <w:szCs w:val="20"/>
        </w:rPr>
        <w:t xml:space="preserve"> održan je 17. 04. 2009. godine u Rijeci, u suradnji s Gradskom knjižnicom Rijeka i Sveučilišnom knjižnicom Rijeka. </w:t>
      </w:r>
    </w:p>
    <w:p w:rsidR="004F2207" w:rsidRPr="005A77F9" w:rsidRDefault="004F2207" w:rsidP="00C006B6">
      <w:pPr>
        <w:spacing w:after="0" w:line="360" w:lineRule="auto"/>
        <w:jc w:val="both"/>
        <w:rPr>
          <w:color w:val="0D0D0D" w:themeColor="text1" w:themeTint="F2"/>
          <w:sz w:val="20"/>
          <w:szCs w:val="20"/>
        </w:rPr>
      </w:pPr>
      <w:r w:rsidRPr="005A77F9">
        <w:rPr>
          <w:color w:val="0D0D0D" w:themeColor="text1" w:themeTint="F2"/>
          <w:sz w:val="20"/>
          <w:szCs w:val="20"/>
        </w:rPr>
        <w:t xml:space="preserve">Treći okrugli stol, s temom </w:t>
      </w:r>
      <w:r w:rsidRPr="005A77F9">
        <w:rPr>
          <w:i/>
          <w:color w:val="0D0D0D" w:themeColor="text1" w:themeTint="F2"/>
          <w:sz w:val="20"/>
          <w:szCs w:val="20"/>
        </w:rPr>
        <w:t xml:space="preserve">Upravljanje ljudskim potencijalima u kontekstu </w:t>
      </w:r>
      <w:proofErr w:type="spellStart"/>
      <w:r w:rsidRPr="005A77F9">
        <w:rPr>
          <w:i/>
          <w:color w:val="0D0D0D" w:themeColor="text1" w:themeTint="F2"/>
          <w:sz w:val="20"/>
          <w:szCs w:val="20"/>
        </w:rPr>
        <w:t>cjeloživotnog</w:t>
      </w:r>
      <w:proofErr w:type="spellEnd"/>
      <w:r w:rsidRPr="005A77F9">
        <w:rPr>
          <w:i/>
          <w:color w:val="0D0D0D" w:themeColor="text1" w:themeTint="F2"/>
          <w:sz w:val="20"/>
          <w:szCs w:val="20"/>
        </w:rPr>
        <w:t xml:space="preserve"> obrazovanja</w:t>
      </w:r>
      <w:r w:rsidRPr="005A77F9">
        <w:rPr>
          <w:color w:val="0D0D0D" w:themeColor="text1" w:themeTint="F2"/>
          <w:sz w:val="20"/>
          <w:szCs w:val="20"/>
        </w:rPr>
        <w:t>, održan je 16. 04. 2010. godine u Zagrebu, u suradnji s Komisijom za obrazovanje i stalno stručno usavršavanje HKD-a i Gradskom knjižnicom Knjižnica grada Zagreba.</w:t>
      </w:r>
    </w:p>
    <w:p w:rsidR="004F2207" w:rsidRPr="005A77F9" w:rsidRDefault="004F2207" w:rsidP="00C006B6">
      <w:pPr>
        <w:spacing w:after="0" w:line="360" w:lineRule="auto"/>
        <w:jc w:val="both"/>
        <w:rPr>
          <w:color w:val="0D0D0D" w:themeColor="text1" w:themeTint="F2"/>
          <w:sz w:val="20"/>
          <w:szCs w:val="20"/>
        </w:rPr>
      </w:pPr>
      <w:r w:rsidRPr="005A77F9">
        <w:rPr>
          <w:color w:val="0D0D0D" w:themeColor="text1" w:themeTint="F2"/>
          <w:sz w:val="20"/>
          <w:szCs w:val="20"/>
        </w:rPr>
        <w:t xml:space="preserve">Četvrti okrugli stol, s temom </w:t>
      </w:r>
      <w:r w:rsidRPr="005A77F9">
        <w:rPr>
          <w:i/>
          <w:color w:val="0D0D0D" w:themeColor="text1" w:themeTint="F2"/>
          <w:sz w:val="20"/>
          <w:szCs w:val="20"/>
        </w:rPr>
        <w:t>Upravljanje i organizacija svakodnevnog posla</w:t>
      </w:r>
      <w:r w:rsidRPr="005A77F9">
        <w:rPr>
          <w:color w:val="0D0D0D" w:themeColor="text1" w:themeTint="F2"/>
          <w:sz w:val="20"/>
          <w:szCs w:val="20"/>
        </w:rPr>
        <w:t xml:space="preserve">, </w:t>
      </w:r>
      <w:r w:rsidR="005A77F9" w:rsidRPr="005A77F9">
        <w:rPr>
          <w:color w:val="0D0D0D" w:themeColor="text1" w:themeTint="F2"/>
          <w:sz w:val="20"/>
          <w:szCs w:val="20"/>
        </w:rPr>
        <w:t>održan</w:t>
      </w:r>
      <w:r w:rsidRPr="005A77F9">
        <w:rPr>
          <w:color w:val="0D0D0D" w:themeColor="text1" w:themeTint="F2"/>
          <w:sz w:val="20"/>
          <w:szCs w:val="20"/>
        </w:rPr>
        <w:t xml:space="preserve"> je </w:t>
      </w:r>
      <w:r w:rsidR="005A77F9" w:rsidRPr="005A77F9">
        <w:rPr>
          <w:color w:val="0D0D0D" w:themeColor="text1" w:themeTint="F2"/>
          <w:sz w:val="20"/>
          <w:szCs w:val="20"/>
        </w:rPr>
        <w:t>08. 04. 2011. godine u Zagrebu, u suradnji s Komisijom za statistiku i pokazatelje uspješnosti HKD-a i Nacionalnom i sveučilišnom knjižnicom.</w:t>
      </w:r>
    </w:p>
    <w:p w:rsidR="005A77F9" w:rsidRPr="005A77F9" w:rsidRDefault="005A77F9" w:rsidP="00C006B6">
      <w:pPr>
        <w:spacing w:after="0" w:line="360" w:lineRule="auto"/>
        <w:jc w:val="both"/>
        <w:rPr>
          <w:color w:val="0D0D0D" w:themeColor="text1" w:themeTint="F2"/>
          <w:sz w:val="20"/>
          <w:szCs w:val="20"/>
        </w:rPr>
      </w:pPr>
      <w:r w:rsidRPr="005A77F9">
        <w:rPr>
          <w:color w:val="0D0D0D" w:themeColor="text1" w:themeTint="F2"/>
          <w:sz w:val="20"/>
          <w:szCs w:val="20"/>
        </w:rPr>
        <w:t xml:space="preserve">Peti okrugli stol, s temom </w:t>
      </w:r>
      <w:r w:rsidRPr="005A77F9">
        <w:rPr>
          <w:i/>
          <w:color w:val="0D0D0D" w:themeColor="text1" w:themeTint="F2"/>
          <w:sz w:val="20"/>
          <w:szCs w:val="20"/>
        </w:rPr>
        <w:t>Kako i zašto biti vidljiviji i prisutniji</w:t>
      </w:r>
      <w:r w:rsidRPr="005A77F9">
        <w:rPr>
          <w:color w:val="0D0D0D" w:themeColor="text1" w:themeTint="F2"/>
          <w:sz w:val="20"/>
          <w:szCs w:val="20"/>
        </w:rPr>
        <w:t xml:space="preserve">, </w:t>
      </w:r>
      <w:r>
        <w:rPr>
          <w:color w:val="0D0D0D" w:themeColor="text1" w:themeTint="F2"/>
          <w:sz w:val="20"/>
          <w:szCs w:val="20"/>
        </w:rPr>
        <w:t>održan je 22. 03. 2013</w:t>
      </w:r>
      <w:r w:rsidRPr="005A77F9">
        <w:rPr>
          <w:color w:val="0D0D0D" w:themeColor="text1" w:themeTint="F2"/>
          <w:sz w:val="20"/>
          <w:szCs w:val="20"/>
        </w:rPr>
        <w:t>. godine u Rijeci, u suradnji s Knjižničarskim društvom Rijeka, Sveučilišnom knjižnicom Rijeka i Gradskom knjižnicom Rijeka.</w:t>
      </w:r>
    </w:p>
    <w:p w:rsidR="005A77F9" w:rsidRDefault="005A77F9" w:rsidP="00C006B6">
      <w:pPr>
        <w:spacing w:after="0" w:line="360" w:lineRule="auto"/>
        <w:jc w:val="both"/>
        <w:rPr>
          <w:color w:val="0D0D0D" w:themeColor="text1" w:themeTint="F2"/>
          <w:sz w:val="24"/>
          <w:szCs w:val="24"/>
        </w:rPr>
      </w:pPr>
    </w:p>
    <w:p w:rsidR="00C006B6" w:rsidRDefault="00091491" w:rsidP="005470C3">
      <w:pPr>
        <w:spacing w:after="0"/>
        <w:jc w:val="both"/>
        <w:rPr>
          <w:sz w:val="24"/>
          <w:szCs w:val="24"/>
        </w:rPr>
      </w:pPr>
      <w:r w:rsidRPr="00C006B6">
        <w:rPr>
          <w:color w:val="0D0D0D" w:themeColor="text1" w:themeTint="F2"/>
          <w:sz w:val="24"/>
          <w:szCs w:val="24"/>
        </w:rPr>
        <w:t xml:space="preserve">6. okrugli stol „Knjižnice i suvremeni menadžment“ – Alternativni izvori financiranja </w:t>
      </w:r>
      <w:r w:rsidR="00C006B6">
        <w:rPr>
          <w:sz w:val="24"/>
          <w:szCs w:val="24"/>
        </w:rPr>
        <w:t>organiziran je u suradnji s Knjižnicama grada Zagreba, a</w:t>
      </w:r>
      <w:r w:rsidR="00C006B6" w:rsidRPr="00C006B6">
        <w:rPr>
          <w:color w:val="0D0D0D" w:themeColor="text1" w:themeTint="F2"/>
          <w:sz w:val="24"/>
          <w:szCs w:val="24"/>
        </w:rPr>
        <w:t xml:space="preserve"> </w:t>
      </w:r>
      <w:r w:rsidRPr="00C006B6">
        <w:rPr>
          <w:color w:val="0D0D0D" w:themeColor="text1" w:themeTint="F2"/>
          <w:sz w:val="24"/>
          <w:szCs w:val="24"/>
        </w:rPr>
        <w:t>održao se 30.</w:t>
      </w:r>
      <w:r w:rsidR="005A77F9">
        <w:rPr>
          <w:color w:val="0D0D0D" w:themeColor="text1" w:themeTint="F2"/>
          <w:sz w:val="24"/>
          <w:szCs w:val="24"/>
        </w:rPr>
        <w:t xml:space="preserve"> </w:t>
      </w:r>
      <w:r w:rsidRPr="00C006B6">
        <w:rPr>
          <w:color w:val="0D0D0D" w:themeColor="text1" w:themeTint="F2"/>
          <w:sz w:val="24"/>
          <w:szCs w:val="24"/>
        </w:rPr>
        <w:t>11.</w:t>
      </w:r>
      <w:r w:rsidR="005A77F9">
        <w:rPr>
          <w:color w:val="0D0D0D" w:themeColor="text1" w:themeTint="F2"/>
          <w:sz w:val="24"/>
          <w:szCs w:val="24"/>
        </w:rPr>
        <w:t xml:space="preserve"> </w:t>
      </w:r>
      <w:r w:rsidRPr="00C006B6">
        <w:rPr>
          <w:color w:val="0D0D0D" w:themeColor="text1" w:themeTint="F2"/>
          <w:sz w:val="24"/>
          <w:szCs w:val="24"/>
        </w:rPr>
        <w:t xml:space="preserve">2017. u </w:t>
      </w:r>
      <w:r w:rsidR="00C006B6" w:rsidRPr="00C006B6">
        <w:rPr>
          <w:sz w:val="24"/>
          <w:szCs w:val="24"/>
        </w:rPr>
        <w:t>Gradsk</w:t>
      </w:r>
      <w:r w:rsidR="00C006B6">
        <w:rPr>
          <w:sz w:val="24"/>
          <w:szCs w:val="24"/>
        </w:rPr>
        <w:t>oj</w:t>
      </w:r>
      <w:r w:rsidR="00C006B6" w:rsidRPr="00C006B6">
        <w:rPr>
          <w:sz w:val="24"/>
          <w:szCs w:val="24"/>
        </w:rPr>
        <w:t xml:space="preserve"> knjižnic</w:t>
      </w:r>
      <w:r w:rsidR="005A77F9">
        <w:rPr>
          <w:sz w:val="24"/>
          <w:szCs w:val="24"/>
        </w:rPr>
        <w:t>i KGZ-a</w:t>
      </w:r>
      <w:r w:rsidR="00C006B6" w:rsidRPr="00C006B6">
        <w:rPr>
          <w:sz w:val="24"/>
          <w:szCs w:val="24"/>
        </w:rPr>
        <w:t xml:space="preserve">, Multimedijalna dvorana, Odjel za djecu i mladež, </w:t>
      </w:r>
      <w:proofErr w:type="spellStart"/>
      <w:r w:rsidR="00C006B6" w:rsidRPr="00C006B6">
        <w:rPr>
          <w:sz w:val="24"/>
          <w:szCs w:val="24"/>
        </w:rPr>
        <w:t>Starčevićev</w:t>
      </w:r>
      <w:proofErr w:type="spellEnd"/>
      <w:r w:rsidR="00C006B6" w:rsidRPr="00C006B6">
        <w:rPr>
          <w:sz w:val="24"/>
          <w:szCs w:val="24"/>
        </w:rPr>
        <w:t xml:space="preserve"> trg 4, Zagreb</w:t>
      </w:r>
      <w:r w:rsidR="00C006B6">
        <w:rPr>
          <w:sz w:val="24"/>
          <w:szCs w:val="24"/>
        </w:rPr>
        <w:t>.</w:t>
      </w:r>
    </w:p>
    <w:p w:rsidR="00C006B6" w:rsidRDefault="00C006B6" w:rsidP="005470C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Skup je sufinanciran sredstvima Ministarstva kulture.</w:t>
      </w:r>
    </w:p>
    <w:p w:rsidR="005A77F9" w:rsidRDefault="005A77F9" w:rsidP="005470C3">
      <w:pPr>
        <w:spacing w:before="100" w:beforeAutospacing="1" w:after="100" w:afterAutospacing="1"/>
        <w:jc w:val="both"/>
        <w:rPr>
          <w:rFonts w:eastAsia="Times New Roman" w:cs="Times New Roman"/>
          <w:sz w:val="24"/>
          <w:szCs w:val="24"/>
          <w:lang w:eastAsia="hr-HR"/>
        </w:rPr>
      </w:pPr>
      <w:r w:rsidRPr="005A77F9">
        <w:rPr>
          <w:rFonts w:eastAsia="Times New Roman" w:cs="Times New Roman"/>
          <w:bCs/>
          <w:sz w:val="24"/>
          <w:szCs w:val="24"/>
          <w:lang w:eastAsia="hr-HR"/>
        </w:rPr>
        <w:t>Programski i organizacijski odbor:</w:t>
      </w:r>
      <w:r w:rsidRPr="005A77F9">
        <w:rPr>
          <w:rFonts w:eastAsia="Times New Roman" w:cs="Times New Roman"/>
          <w:sz w:val="24"/>
          <w:szCs w:val="24"/>
          <w:lang w:eastAsia="hr-HR"/>
        </w:rPr>
        <w:t xml:space="preserve"> Ivan Babić, Višnja </w:t>
      </w:r>
      <w:proofErr w:type="spellStart"/>
      <w:r w:rsidRPr="005A77F9">
        <w:rPr>
          <w:rFonts w:eastAsia="Times New Roman" w:cs="Times New Roman"/>
          <w:sz w:val="24"/>
          <w:szCs w:val="24"/>
          <w:lang w:eastAsia="hr-HR"/>
        </w:rPr>
        <w:t>Cej</w:t>
      </w:r>
      <w:proofErr w:type="spellEnd"/>
      <w:r w:rsidRPr="005A77F9">
        <w:rPr>
          <w:rFonts w:eastAsia="Times New Roman" w:cs="Times New Roman"/>
          <w:sz w:val="24"/>
          <w:szCs w:val="24"/>
          <w:lang w:eastAsia="hr-HR"/>
        </w:rPr>
        <w:t xml:space="preserve">, Ivančica Đukec-Kero, Gabrijela Gavran, Vinka Jelić Balta, Alisa Martek, Andrija </w:t>
      </w:r>
      <w:proofErr w:type="spellStart"/>
      <w:r w:rsidRPr="005A77F9">
        <w:rPr>
          <w:rFonts w:eastAsia="Times New Roman" w:cs="Times New Roman"/>
          <w:sz w:val="24"/>
          <w:szCs w:val="24"/>
          <w:lang w:eastAsia="hr-HR"/>
        </w:rPr>
        <w:t>Nenadić</w:t>
      </w:r>
      <w:proofErr w:type="spellEnd"/>
      <w:r w:rsidRPr="005A77F9">
        <w:rPr>
          <w:rFonts w:eastAsia="Times New Roman" w:cs="Times New Roman"/>
          <w:sz w:val="24"/>
          <w:szCs w:val="24"/>
          <w:lang w:eastAsia="hr-HR"/>
        </w:rPr>
        <w:t xml:space="preserve">, Dijana Sabolović-Krajina, Marica </w:t>
      </w:r>
      <w:proofErr w:type="spellStart"/>
      <w:r w:rsidRPr="005A77F9">
        <w:rPr>
          <w:rFonts w:eastAsia="Times New Roman" w:cs="Times New Roman"/>
          <w:sz w:val="24"/>
          <w:szCs w:val="24"/>
          <w:lang w:eastAsia="hr-HR"/>
        </w:rPr>
        <w:t>Šapro</w:t>
      </w:r>
      <w:proofErr w:type="spellEnd"/>
      <w:r w:rsidRPr="005A77F9">
        <w:rPr>
          <w:rFonts w:eastAsia="Times New Roman" w:cs="Times New Roman"/>
          <w:sz w:val="24"/>
          <w:szCs w:val="24"/>
          <w:lang w:eastAsia="hr-HR"/>
        </w:rPr>
        <w:t>-</w:t>
      </w:r>
      <w:proofErr w:type="spellStart"/>
      <w:r w:rsidRPr="005A77F9">
        <w:rPr>
          <w:rFonts w:eastAsia="Times New Roman" w:cs="Times New Roman"/>
          <w:sz w:val="24"/>
          <w:szCs w:val="24"/>
          <w:lang w:eastAsia="hr-HR"/>
        </w:rPr>
        <w:t>Ficović</w:t>
      </w:r>
      <w:proofErr w:type="spellEnd"/>
      <w:r w:rsidRPr="005A77F9">
        <w:rPr>
          <w:rFonts w:eastAsia="Times New Roman" w:cs="Times New Roman"/>
          <w:sz w:val="24"/>
          <w:szCs w:val="24"/>
          <w:lang w:eastAsia="hr-HR"/>
        </w:rPr>
        <w:t xml:space="preserve">, Dunja </w:t>
      </w:r>
      <w:proofErr w:type="spellStart"/>
      <w:r w:rsidRPr="005A77F9">
        <w:rPr>
          <w:rFonts w:eastAsia="Times New Roman" w:cs="Times New Roman"/>
          <w:sz w:val="24"/>
          <w:szCs w:val="24"/>
          <w:lang w:eastAsia="hr-HR"/>
        </w:rPr>
        <w:t>Seiter</w:t>
      </w:r>
      <w:proofErr w:type="spellEnd"/>
      <w:r w:rsidRPr="005A77F9">
        <w:rPr>
          <w:rFonts w:eastAsia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77F9">
        <w:rPr>
          <w:rFonts w:eastAsia="Times New Roman" w:cs="Times New Roman"/>
          <w:sz w:val="24"/>
          <w:szCs w:val="24"/>
          <w:lang w:eastAsia="hr-HR"/>
        </w:rPr>
        <w:t>Šverko</w:t>
      </w:r>
      <w:proofErr w:type="spellEnd"/>
      <w:r w:rsidRPr="005A77F9">
        <w:rPr>
          <w:rFonts w:eastAsia="Times New Roman" w:cs="Times New Roman"/>
          <w:sz w:val="24"/>
          <w:szCs w:val="24"/>
          <w:lang w:eastAsia="hr-HR"/>
        </w:rPr>
        <w:t>, Senka Tomljanović, Gorana Tuškan i Zrinka Udiljak Bugarinovski.</w:t>
      </w:r>
    </w:p>
    <w:p w:rsidR="0095491E" w:rsidRDefault="0095491E" w:rsidP="0095491E">
      <w:pPr>
        <w:spacing w:before="100" w:beforeAutospacing="1" w:after="100" w:afterAutospacing="1"/>
        <w:jc w:val="both"/>
        <w:rPr>
          <w:rFonts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/>
          <w:sz w:val="24"/>
          <w:szCs w:val="24"/>
          <w:lang w:eastAsia="hr-HR"/>
        </w:rPr>
        <w:lastRenderedPageBreak/>
        <w:t>Program skupa pratilo je 77 sudionika.</w:t>
      </w:r>
    </w:p>
    <w:p w:rsidR="00A63A51" w:rsidRDefault="00A63A51" w:rsidP="005470C3">
      <w:pPr>
        <w:spacing w:before="100" w:beforeAutospacing="1" w:after="100" w:afterAutospacing="1"/>
        <w:jc w:val="both"/>
        <w:rPr>
          <w:rFonts w:eastAsia="Times New Roman" w:cs="Times New Roman"/>
          <w:sz w:val="24"/>
          <w:szCs w:val="24"/>
          <w:lang w:eastAsia="hr-HR"/>
        </w:rPr>
      </w:pPr>
      <w:proofErr w:type="spellStart"/>
      <w:r>
        <w:rPr>
          <w:rFonts w:eastAsia="Times New Roman" w:cs="Times New Roman"/>
          <w:sz w:val="24"/>
          <w:szCs w:val="24"/>
          <w:lang w:eastAsia="hr-HR"/>
        </w:rPr>
        <w:t>Moderatorice</w:t>
      </w:r>
      <w:proofErr w:type="spellEnd"/>
      <w:r>
        <w:rPr>
          <w:rFonts w:eastAsia="Times New Roman" w:cs="Times New Roman"/>
          <w:sz w:val="24"/>
          <w:szCs w:val="24"/>
          <w:lang w:eastAsia="hr-HR"/>
        </w:rPr>
        <w:t>: Ivančica Đukec-Kero i Senka Tomljanović</w:t>
      </w:r>
    </w:p>
    <w:p w:rsidR="00A63A51" w:rsidRDefault="00A63A51" w:rsidP="0095491E">
      <w:pPr>
        <w:spacing w:before="100" w:beforeAutospacing="1" w:after="100" w:afterAutospacing="1"/>
        <w:jc w:val="center"/>
        <w:rPr>
          <w:rFonts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/>
          <w:noProof/>
          <w:sz w:val="24"/>
          <w:szCs w:val="24"/>
          <w:lang w:eastAsia="hr-HR"/>
        </w:rPr>
        <w:drawing>
          <wp:inline distT="0" distB="0" distL="0" distR="0" wp14:anchorId="1DE73379" wp14:editId="49AE64E6">
            <wp:extent cx="1007756" cy="1792591"/>
            <wp:effectExtent l="0" t="0" r="190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99" cy="179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91E">
        <w:rPr>
          <w:rFonts w:eastAsia="Times New Roman" w:cs="Times New Roman"/>
          <w:sz w:val="24"/>
          <w:szCs w:val="24"/>
          <w:lang w:eastAsia="hr-HR"/>
        </w:rPr>
        <w:t xml:space="preserve">       </w:t>
      </w:r>
      <w:r w:rsidR="0095491E">
        <w:rPr>
          <w:rFonts w:eastAsia="Times New Roman" w:cs="Times New Roman"/>
          <w:noProof/>
          <w:sz w:val="24"/>
          <w:szCs w:val="24"/>
          <w:lang w:eastAsia="hr-HR"/>
        </w:rPr>
        <w:drawing>
          <wp:inline distT="0" distB="0" distL="0" distR="0" wp14:anchorId="559E16D6" wp14:editId="2CDF0635">
            <wp:extent cx="1207908" cy="1785668"/>
            <wp:effectExtent l="0" t="0" r="0" b="508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811" cy="178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91E" w:rsidRDefault="0095491E" w:rsidP="0095491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Nakon pozdravnih govora predsjednice Komisije za upravljanje  Zrinke Udiljak Bugarinovski i ravnateljice KGZ-a Višnje </w:t>
      </w:r>
      <w:proofErr w:type="spellStart"/>
      <w:r>
        <w:rPr>
          <w:sz w:val="24"/>
          <w:szCs w:val="24"/>
        </w:rPr>
        <w:t>Cej</w:t>
      </w:r>
      <w:proofErr w:type="spellEnd"/>
      <w:r>
        <w:rPr>
          <w:sz w:val="24"/>
          <w:szCs w:val="24"/>
        </w:rPr>
        <w:t>, započelo se s programom kroz dva bloka, a u kojem je sudjelovalo 5 izlagača s četiri teme:</w:t>
      </w:r>
    </w:p>
    <w:p w:rsidR="0095491E" w:rsidRDefault="0095491E" w:rsidP="0095491E">
      <w:pPr>
        <w:spacing w:after="0"/>
        <w:jc w:val="both"/>
        <w:rPr>
          <w:sz w:val="24"/>
          <w:szCs w:val="24"/>
        </w:rPr>
      </w:pPr>
    </w:p>
    <w:p w:rsidR="0095491E" w:rsidRDefault="0095491E" w:rsidP="0095491E">
      <w:pPr>
        <w:pStyle w:val="Odlomakpopisa"/>
        <w:numPr>
          <w:ilvl w:val="0"/>
          <w:numId w:val="4"/>
        </w:numPr>
        <w:jc w:val="both"/>
        <w:rPr>
          <w:color w:val="0D0D0D" w:themeColor="text1" w:themeTint="F2"/>
          <w:sz w:val="24"/>
          <w:szCs w:val="24"/>
        </w:rPr>
      </w:pPr>
      <w:r w:rsidRPr="005470C3">
        <w:rPr>
          <w:i/>
          <w:color w:val="0D0D0D" w:themeColor="text1" w:themeTint="F2"/>
          <w:sz w:val="24"/>
          <w:szCs w:val="24"/>
        </w:rPr>
        <w:t xml:space="preserve">Gorana Tuškan, </w:t>
      </w:r>
      <w:r w:rsidRPr="005470C3">
        <w:rPr>
          <w:color w:val="0D0D0D" w:themeColor="text1" w:themeTint="F2"/>
          <w:sz w:val="24"/>
          <w:szCs w:val="24"/>
        </w:rPr>
        <w:t>Prikupljanje sredstava za knjižnicu: kampanje, sponzorstva, donacije</w:t>
      </w:r>
    </w:p>
    <w:p w:rsidR="0095491E" w:rsidRDefault="0095491E" w:rsidP="0095491E">
      <w:pPr>
        <w:pStyle w:val="Odlomakpopisa"/>
        <w:numPr>
          <w:ilvl w:val="0"/>
          <w:numId w:val="4"/>
        </w:numPr>
        <w:jc w:val="both"/>
        <w:rPr>
          <w:color w:val="0D0D0D" w:themeColor="text1" w:themeTint="F2"/>
          <w:sz w:val="24"/>
          <w:szCs w:val="24"/>
        </w:rPr>
      </w:pPr>
      <w:r w:rsidRPr="005470C3">
        <w:rPr>
          <w:i/>
          <w:color w:val="0D0D0D" w:themeColor="text1" w:themeTint="F2"/>
          <w:sz w:val="24"/>
          <w:szCs w:val="24"/>
        </w:rPr>
        <w:t xml:space="preserve"> Vesna Kotarski, </w:t>
      </w:r>
      <w:r w:rsidRPr="005470C3">
        <w:rPr>
          <w:color w:val="0D0D0D" w:themeColor="text1" w:themeTint="F2"/>
          <w:sz w:val="24"/>
          <w:szCs w:val="24"/>
        </w:rPr>
        <w:t>Pregled programa i fondova EU</w:t>
      </w:r>
    </w:p>
    <w:p w:rsidR="0095491E" w:rsidRPr="005470C3" w:rsidRDefault="0095491E" w:rsidP="0095491E">
      <w:pPr>
        <w:pStyle w:val="Odlomakpopisa"/>
        <w:numPr>
          <w:ilvl w:val="0"/>
          <w:numId w:val="4"/>
        </w:numPr>
        <w:jc w:val="both"/>
        <w:rPr>
          <w:color w:val="0D0D0D" w:themeColor="text1" w:themeTint="F2"/>
          <w:sz w:val="24"/>
          <w:szCs w:val="24"/>
        </w:rPr>
      </w:pPr>
      <w:r w:rsidRPr="005470C3">
        <w:rPr>
          <w:i/>
          <w:color w:val="0D0D0D" w:themeColor="text1" w:themeTint="F2"/>
          <w:sz w:val="24"/>
          <w:szCs w:val="24"/>
        </w:rPr>
        <w:t>Zrinka Udiljak Bugarinovski</w:t>
      </w:r>
      <w:r w:rsidRPr="005470C3">
        <w:rPr>
          <w:color w:val="0D0D0D" w:themeColor="text1" w:themeTint="F2"/>
          <w:sz w:val="24"/>
          <w:szCs w:val="24"/>
        </w:rPr>
        <w:t xml:space="preserve"> i </w:t>
      </w:r>
      <w:r w:rsidRPr="005470C3">
        <w:rPr>
          <w:i/>
          <w:color w:val="0D0D0D" w:themeColor="text1" w:themeTint="F2"/>
          <w:sz w:val="24"/>
          <w:szCs w:val="24"/>
        </w:rPr>
        <w:t xml:space="preserve">Ljiljana Aleksić, </w:t>
      </w:r>
      <w:r w:rsidRPr="005470C3">
        <w:rPr>
          <w:color w:val="0D0D0D" w:themeColor="text1" w:themeTint="F2"/>
          <w:sz w:val="24"/>
          <w:szCs w:val="24"/>
        </w:rPr>
        <w:t xml:space="preserve">Knjižnica je </w:t>
      </w:r>
      <w:proofErr w:type="spellStart"/>
      <w:r w:rsidRPr="005470C3">
        <w:rPr>
          <w:i/>
          <w:color w:val="0D0D0D" w:themeColor="text1" w:themeTint="F2"/>
          <w:sz w:val="24"/>
          <w:szCs w:val="24"/>
        </w:rPr>
        <w:t>brand</w:t>
      </w:r>
      <w:proofErr w:type="spellEnd"/>
      <w:r w:rsidRPr="005470C3">
        <w:rPr>
          <w:color w:val="0D0D0D" w:themeColor="text1" w:themeTint="F2"/>
          <w:sz w:val="24"/>
          <w:szCs w:val="24"/>
        </w:rPr>
        <w:t>!</w:t>
      </w:r>
    </w:p>
    <w:p w:rsidR="0095491E" w:rsidRPr="005470C3" w:rsidRDefault="0095491E" w:rsidP="0095491E">
      <w:pPr>
        <w:pStyle w:val="Odlomakpopisa"/>
        <w:numPr>
          <w:ilvl w:val="0"/>
          <w:numId w:val="4"/>
        </w:numPr>
        <w:jc w:val="both"/>
        <w:rPr>
          <w:color w:val="0D0D0D" w:themeColor="text1" w:themeTint="F2"/>
          <w:sz w:val="24"/>
          <w:szCs w:val="24"/>
        </w:rPr>
      </w:pPr>
      <w:r w:rsidRPr="005470C3">
        <w:rPr>
          <w:i/>
          <w:color w:val="0D0D0D" w:themeColor="text1" w:themeTint="F2"/>
          <w:sz w:val="24"/>
          <w:szCs w:val="24"/>
        </w:rPr>
        <w:t xml:space="preserve">Dijana Sabolović-Krajina, </w:t>
      </w:r>
      <w:r w:rsidRPr="005470C3">
        <w:rPr>
          <w:color w:val="0D0D0D" w:themeColor="text1" w:themeTint="F2"/>
          <w:sz w:val="24"/>
          <w:szCs w:val="24"/>
        </w:rPr>
        <w:t>Alternativni izvori financiranja: praktična iskustva Knjižnice i čitaonice “Fran Galović” Koprivnica</w:t>
      </w:r>
    </w:p>
    <w:p w:rsidR="0095491E" w:rsidRDefault="0095491E" w:rsidP="005470C3">
      <w:pPr>
        <w:spacing w:before="100" w:beforeAutospacing="1" w:after="100" w:afterAutospacing="1"/>
        <w:jc w:val="both"/>
        <w:rPr>
          <w:rFonts w:eastAsia="Times New Roman" w:cs="Times New Roman"/>
          <w:sz w:val="24"/>
          <w:szCs w:val="24"/>
          <w:lang w:eastAsia="hr-HR"/>
        </w:rPr>
      </w:pPr>
    </w:p>
    <w:p w:rsidR="007A2CCA" w:rsidRDefault="007A2CCA" w:rsidP="007A2CCA">
      <w:pPr>
        <w:spacing w:before="100" w:beforeAutospacing="1" w:after="100" w:afterAutospacing="1"/>
        <w:jc w:val="center"/>
        <w:rPr>
          <w:rFonts w:eastAsia="Times New Roman" w:cs="Times New Roman"/>
          <w:sz w:val="24"/>
          <w:szCs w:val="24"/>
          <w:lang w:eastAsia="hr-HR"/>
        </w:rPr>
      </w:pPr>
      <w:r>
        <w:rPr>
          <w:b/>
          <w:i/>
          <w:noProof/>
          <w:color w:val="0D0D0D" w:themeColor="text1" w:themeTint="F2"/>
          <w:sz w:val="28"/>
          <w:szCs w:val="28"/>
          <w:lang w:eastAsia="hr-HR"/>
        </w:rPr>
        <w:t xml:space="preserve"> </w:t>
      </w:r>
      <w:r>
        <w:rPr>
          <w:b/>
          <w:i/>
          <w:noProof/>
          <w:color w:val="0D0D0D" w:themeColor="text1" w:themeTint="F2"/>
          <w:sz w:val="28"/>
          <w:szCs w:val="28"/>
          <w:lang w:eastAsia="hr-HR"/>
        </w:rPr>
        <w:drawing>
          <wp:inline distT="0" distB="0" distL="0" distR="0" wp14:anchorId="2DBEA13F" wp14:editId="053CBCB7">
            <wp:extent cx="2509329" cy="1411497"/>
            <wp:effectExtent l="0" t="0" r="571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rs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228" cy="141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D0D0D" w:themeColor="text1" w:themeTint="F2"/>
          <w:sz w:val="28"/>
          <w:szCs w:val="28"/>
          <w:lang w:eastAsia="hr-HR"/>
        </w:rPr>
        <w:t xml:space="preserve">        </w:t>
      </w:r>
      <w:r>
        <w:rPr>
          <w:rFonts w:eastAsia="Times New Roman" w:cs="Times New Roman"/>
          <w:noProof/>
          <w:sz w:val="24"/>
          <w:szCs w:val="24"/>
          <w:lang w:eastAsia="hr-HR"/>
        </w:rPr>
        <w:drawing>
          <wp:inline distT="0" distB="0" distL="0" distR="0" wp14:anchorId="06206F42" wp14:editId="2558E1FD">
            <wp:extent cx="2498122" cy="1406106"/>
            <wp:effectExtent l="0" t="0" r="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66" cy="140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24" w:rsidRPr="005A77F9" w:rsidRDefault="007A2CCA" w:rsidP="00A63A51">
      <w:pPr>
        <w:spacing w:before="100" w:beforeAutospacing="1" w:after="100" w:afterAutospacing="1"/>
        <w:jc w:val="center"/>
        <w:rPr>
          <w:rFonts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/>
          <w:noProof/>
          <w:sz w:val="24"/>
          <w:szCs w:val="24"/>
          <w:lang w:eastAsia="hr-HR"/>
        </w:rPr>
        <w:drawing>
          <wp:inline distT="0" distB="0" distL="0" distR="0" wp14:anchorId="5DE2646D" wp14:editId="5133884E">
            <wp:extent cx="1026544" cy="1826012"/>
            <wp:effectExtent l="0" t="0" r="2540" b="317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05" cy="18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 w:val="24"/>
          <w:szCs w:val="24"/>
          <w:lang w:eastAsia="hr-HR"/>
        </w:rPr>
        <w:drawing>
          <wp:inline distT="0" distB="0" distL="0" distR="0" wp14:anchorId="25B1F48B" wp14:editId="36FF4B11">
            <wp:extent cx="1026544" cy="1826012"/>
            <wp:effectExtent l="0" t="0" r="2540" b="317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466" cy="18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A51">
        <w:rPr>
          <w:rFonts w:eastAsia="Times New Roman" w:cs="Times New Roman"/>
          <w:sz w:val="24"/>
          <w:szCs w:val="24"/>
          <w:lang w:eastAsia="hr-HR"/>
        </w:rPr>
        <w:t xml:space="preserve">       </w:t>
      </w:r>
      <w:r w:rsidR="00A63A51">
        <w:rPr>
          <w:rFonts w:eastAsia="Times New Roman" w:cs="Times New Roman"/>
          <w:noProof/>
          <w:sz w:val="24"/>
          <w:szCs w:val="24"/>
          <w:lang w:eastAsia="hr-HR"/>
        </w:rPr>
        <w:drawing>
          <wp:inline distT="0" distB="0" distL="0" distR="0" wp14:anchorId="57919100" wp14:editId="0674A39E">
            <wp:extent cx="962235" cy="1820173"/>
            <wp:effectExtent l="0" t="0" r="9525" b="889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44" cy="182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A51">
        <w:rPr>
          <w:rFonts w:eastAsia="Times New Roman" w:cs="Times New Roman"/>
          <w:sz w:val="24"/>
          <w:szCs w:val="24"/>
          <w:lang w:eastAsia="hr-HR"/>
        </w:rPr>
        <w:t xml:space="preserve">     </w:t>
      </w:r>
      <w:r w:rsidR="00A63A51">
        <w:rPr>
          <w:rFonts w:eastAsia="Times New Roman" w:cs="Times New Roman"/>
          <w:noProof/>
          <w:sz w:val="24"/>
          <w:szCs w:val="24"/>
          <w:lang w:eastAsia="hr-HR"/>
        </w:rPr>
        <w:drawing>
          <wp:inline distT="0" distB="0" distL="0" distR="0" wp14:anchorId="25E6FCB3" wp14:editId="297923AA">
            <wp:extent cx="1025274" cy="1823751"/>
            <wp:effectExtent l="0" t="0" r="3810" b="508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339" cy="182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0C3" w:rsidRDefault="00A96901" w:rsidP="005470C3">
      <w:pPr>
        <w:jc w:val="both"/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lastRenderedPageBreak/>
        <w:t xml:space="preserve">Kroz predavanja su sudionicima skupa predstavljeni klasični načini prikupljanja sredstava kroz kampanje, sponzorstva, donacije, </w:t>
      </w:r>
      <w:proofErr w:type="spellStart"/>
      <w:r>
        <w:rPr>
          <w:i/>
          <w:color w:val="0D0D0D" w:themeColor="text1" w:themeTint="F2"/>
          <w:sz w:val="24"/>
          <w:szCs w:val="24"/>
        </w:rPr>
        <w:t>crowfunding</w:t>
      </w:r>
      <w:proofErr w:type="spellEnd"/>
      <w:r>
        <w:rPr>
          <w:color w:val="0D0D0D" w:themeColor="text1" w:themeTint="F2"/>
          <w:sz w:val="24"/>
          <w:szCs w:val="24"/>
        </w:rPr>
        <w:t xml:space="preserve">, proračunska sredstva itd. Obzirom na kontinuirani pad proračunskih sredstava za knjižničnu djelatnost sudionicima je posebno predstavljen model financiranja kroz sredstva iz europskih fondova. </w:t>
      </w:r>
    </w:p>
    <w:p w:rsidR="00A96901" w:rsidRDefault="00A96901" w:rsidP="005470C3">
      <w:pPr>
        <w:jc w:val="both"/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t xml:space="preserve">Obzirom da na alternativne izvore financiranja knjižnica uvelike ovisi i njihova vidljivost, u nastavku predavanja održano je predavanje o marketinškim alatima neophodnim za postizanje tog cilja, s posebnim naglaskom na stvaranje knjižničnog </w:t>
      </w:r>
      <w:proofErr w:type="spellStart"/>
      <w:r w:rsidRPr="00A96901">
        <w:rPr>
          <w:i/>
          <w:color w:val="0D0D0D" w:themeColor="text1" w:themeTint="F2"/>
          <w:sz w:val="24"/>
          <w:szCs w:val="24"/>
        </w:rPr>
        <w:t>brenda</w:t>
      </w:r>
      <w:proofErr w:type="spellEnd"/>
      <w:r>
        <w:rPr>
          <w:color w:val="0D0D0D" w:themeColor="text1" w:themeTint="F2"/>
          <w:sz w:val="24"/>
          <w:szCs w:val="24"/>
        </w:rPr>
        <w:t xml:space="preserve"> (marke). </w:t>
      </w:r>
    </w:p>
    <w:p w:rsidR="00A96901" w:rsidRDefault="00A96901" w:rsidP="005470C3">
      <w:pPr>
        <w:jc w:val="both"/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t>U završnom predavanju sudionicima skupa predstavljen je primjer dobre prakse kroz praktična iskustva Knjižnice i čitaonice „Fran Galović“ iz Koprivnice.</w:t>
      </w:r>
    </w:p>
    <w:p w:rsidR="004246E5" w:rsidRDefault="004246E5" w:rsidP="005470C3">
      <w:pPr>
        <w:jc w:val="both"/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t>Velika većina sudionika ocijenila je stručni skup odličnim i da su njihova očekivanja ispunjena u velikoj mjeri te su dali sugestije i prijedloge za daljnji rad Komisije za upravljanje.</w:t>
      </w:r>
    </w:p>
    <w:p w:rsidR="00A96901" w:rsidRDefault="004246E5" w:rsidP="005470C3">
      <w:pPr>
        <w:jc w:val="both"/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t>Uz prigodni domjenak, s</w:t>
      </w:r>
      <w:r w:rsidR="00A96901">
        <w:rPr>
          <w:color w:val="0D0D0D" w:themeColor="text1" w:themeTint="F2"/>
          <w:sz w:val="24"/>
          <w:szCs w:val="24"/>
        </w:rPr>
        <w:t>udionicima skupa uručeni su blokovi, kemijske ol</w:t>
      </w:r>
      <w:r>
        <w:rPr>
          <w:color w:val="0D0D0D" w:themeColor="text1" w:themeTint="F2"/>
          <w:sz w:val="24"/>
          <w:szCs w:val="24"/>
        </w:rPr>
        <w:t xml:space="preserve">ovke i </w:t>
      </w:r>
      <w:proofErr w:type="spellStart"/>
      <w:r w:rsidRPr="004246E5">
        <w:rPr>
          <w:i/>
          <w:color w:val="0D0D0D" w:themeColor="text1" w:themeTint="F2"/>
          <w:sz w:val="24"/>
          <w:szCs w:val="24"/>
        </w:rPr>
        <w:t>bookmarci</w:t>
      </w:r>
      <w:proofErr w:type="spellEnd"/>
      <w:r>
        <w:rPr>
          <w:color w:val="0D0D0D" w:themeColor="text1" w:themeTint="F2"/>
          <w:sz w:val="24"/>
          <w:szCs w:val="24"/>
        </w:rPr>
        <w:t xml:space="preserve"> s oznakama skupa i Hrvatskog knjižničarskog društva.</w:t>
      </w:r>
    </w:p>
    <w:p w:rsidR="0095491E" w:rsidRDefault="0095491E" w:rsidP="0095491E">
      <w:pPr>
        <w:jc w:val="center"/>
        <w:rPr>
          <w:color w:val="0D0D0D" w:themeColor="text1" w:themeTint="F2"/>
          <w:sz w:val="24"/>
          <w:szCs w:val="24"/>
        </w:rPr>
      </w:pPr>
      <w:r>
        <w:rPr>
          <w:noProof/>
          <w:color w:val="0D0D0D" w:themeColor="text1" w:themeTint="F2"/>
          <w:sz w:val="24"/>
          <w:szCs w:val="24"/>
          <w:lang w:eastAsia="hr-HR"/>
        </w:rPr>
        <w:drawing>
          <wp:inline distT="0" distB="0" distL="0" distR="0">
            <wp:extent cx="2104845" cy="1184744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911" cy="118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91E" w:rsidRDefault="0095491E" w:rsidP="005470C3">
      <w:pPr>
        <w:jc w:val="both"/>
        <w:rPr>
          <w:i/>
          <w:color w:val="0D0D0D" w:themeColor="text1" w:themeTint="F2"/>
          <w:sz w:val="24"/>
          <w:szCs w:val="24"/>
        </w:rPr>
      </w:pPr>
    </w:p>
    <w:p w:rsidR="004246E5" w:rsidRPr="00870071" w:rsidRDefault="004246E5" w:rsidP="00870071">
      <w:pPr>
        <w:jc w:val="center"/>
        <w:rPr>
          <w:b/>
          <w:i/>
          <w:color w:val="0D0D0D" w:themeColor="text1" w:themeTint="F2"/>
          <w:sz w:val="24"/>
          <w:szCs w:val="24"/>
        </w:rPr>
      </w:pPr>
      <w:r w:rsidRPr="00870071">
        <w:rPr>
          <w:b/>
          <w:i/>
          <w:color w:val="0D0D0D" w:themeColor="text1" w:themeTint="F2"/>
          <w:sz w:val="24"/>
          <w:szCs w:val="24"/>
        </w:rPr>
        <w:t>Zahvaljujemo svima koji su pridonijeli organizaciji i sudjelovali na ovom stručnom skupu i na taj način podržali naš rad.</w:t>
      </w:r>
    </w:p>
    <w:p w:rsidR="005A77F9" w:rsidRPr="005470C3" w:rsidRDefault="005A77F9" w:rsidP="005470C3">
      <w:pPr>
        <w:spacing w:after="0"/>
        <w:jc w:val="both"/>
        <w:rPr>
          <w:color w:val="0D0D0D" w:themeColor="text1" w:themeTint="F2"/>
          <w:sz w:val="24"/>
          <w:szCs w:val="24"/>
        </w:rPr>
      </w:pPr>
      <w:bookmarkStart w:id="0" w:name="_GoBack"/>
      <w:bookmarkEnd w:id="0"/>
    </w:p>
    <w:sectPr w:rsidR="005A77F9" w:rsidRPr="005470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30140"/>
    <w:multiLevelType w:val="hybridMultilevel"/>
    <w:tmpl w:val="2502249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685883"/>
    <w:multiLevelType w:val="hybridMultilevel"/>
    <w:tmpl w:val="C1E050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940402"/>
    <w:multiLevelType w:val="hybridMultilevel"/>
    <w:tmpl w:val="F560F8A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232236"/>
    <w:multiLevelType w:val="hybridMultilevel"/>
    <w:tmpl w:val="6532AE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2B2"/>
    <w:rsid w:val="00001B24"/>
    <w:rsid w:val="00091491"/>
    <w:rsid w:val="001A2DAE"/>
    <w:rsid w:val="00353185"/>
    <w:rsid w:val="004246E5"/>
    <w:rsid w:val="00461D0C"/>
    <w:rsid w:val="00483B77"/>
    <w:rsid w:val="004B5055"/>
    <w:rsid w:val="004E0F3B"/>
    <w:rsid w:val="004F2207"/>
    <w:rsid w:val="005470C3"/>
    <w:rsid w:val="005A77F9"/>
    <w:rsid w:val="00741A5C"/>
    <w:rsid w:val="007A2CCA"/>
    <w:rsid w:val="007E2DFB"/>
    <w:rsid w:val="00870071"/>
    <w:rsid w:val="0095491E"/>
    <w:rsid w:val="009B3A92"/>
    <w:rsid w:val="009C0304"/>
    <w:rsid w:val="00A63A51"/>
    <w:rsid w:val="00A96901"/>
    <w:rsid w:val="00C006B6"/>
    <w:rsid w:val="00CC3C9F"/>
    <w:rsid w:val="00D117AB"/>
    <w:rsid w:val="00D572B2"/>
    <w:rsid w:val="00D76580"/>
    <w:rsid w:val="00DF376D"/>
    <w:rsid w:val="00E635D9"/>
    <w:rsid w:val="00F924B2"/>
    <w:rsid w:val="00FC5A8D"/>
    <w:rsid w:val="00FE1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5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572B2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7E2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basedOn w:val="Zadanifontodlomka"/>
    <w:uiPriority w:val="99"/>
    <w:semiHidden/>
    <w:unhideWhenUsed/>
    <w:rsid w:val="007E2DFB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E2DFB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E2DFB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E2DFB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E2DFB"/>
    <w:rPr>
      <w:b/>
      <w:bCs/>
      <w:sz w:val="20"/>
      <w:szCs w:val="20"/>
    </w:rPr>
  </w:style>
  <w:style w:type="table" w:styleId="Svijetlosjenanje-Isticanje1">
    <w:name w:val="Light Shading Accent 1"/>
    <w:basedOn w:val="Obinatablica"/>
    <w:uiPriority w:val="60"/>
    <w:rsid w:val="00DF376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Odlomakpopisa">
    <w:name w:val="List Paragraph"/>
    <w:basedOn w:val="Normal"/>
    <w:uiPriority w:val="34"/>
    <w:qFormat/>
    <w:rsid w:val="00C006B6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5A7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5A77F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5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572B2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7E2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basedOn w:val="Zadanifontodlomka"/>
    <w:uiPriority w:val="99"/>
    <w:semiHidden/>
    <w:unhideWhenUsed/>
    <w:rsid w:val="007E2DFB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E2DFB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E2DFB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E2DFB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E2DFB"/>
    <w:rPr>
      <w:b/>
      <w:bCs/>
      <w:sz w:val="20"/>
      <w:szCs w:val="20"/>
    </w:rPr>
  </w:style>
  <w:style w:type="table" w:styleId="Svijetlosjenanje-Isticanje1">
    <w:name w:val="Light Shading Accent 1"/>
    <w:basedOn w:val="Obinatablica"/>
    <w:uiPriority w:val="60"/>
    <w:rsid w:val="00DF376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Odlomakpopisa">
    <w:name w:val="List Paragraph"/>
    <w:basedOn w:val="Normal"/>
    <w:uiPriority w:val="34"/>
    <w:qFormat/>
    <w:rsid w:val="00C006B6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5A7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5A77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7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Ekonomski fakultet Zagreb</Company>
  <LinksUpToDate>false</LinksUpToDate>
  <CharactersWithSpaces>3786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Zrinka Udiljak Bugarinovski</dc:creator>
  <cp:lastModifiedBy>Zrinka Udiljak Bugarinovski</cp:lastModifiedBy>
  <cp:revision>7</cp:revision>
  <cp:lastPrinted>2017-12-06T13:26:00Z</cp:lastPrinted>
  <dcterms:created xsi:type="dcterms:W3CDTF">2017-12-06T14:05:00Z</dcterms:created>
  <dcterms:modified xsi:type="dcterms:W3CDTF">2017-12-11T09:17:00Z</dcterms:modified>
</cp:coreProperties>
</file>